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EF" w:rsidRDefault="00AF11EF" w:rsidP="00AF11E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реализации </w:t>
      </w:r>
      <w:proofErr w:type="spellStart"/>
      <w:r>
        <w:rPr>
          <w:sz w:val="28"/>
          <w:szCs w:val="28"/>
        </w:rPr>
        <w:t>микрокредитной</w:t>
      </w:r>
      <w:proofErr w:type="spellEnd"/>
      <w:r>
        <w:rPr>
          <w:sz w:val="28"/>
          <w:szCs w:val="28"/>
        </w:rPr>
        <w:t xml:space="preserve"> компанией «Фонд поддержки предпринимательства Республики Адыгея» новых кредитных продуктов.</w:t>
      </w:r>
    </w:p>
    <w:p w:rsidR="00AF11EF" w:rsidRDefault="00AF11EF" w:rsidP="00AF11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F11EF" w:rsidRDefault="00AF11EF" w:rsidP="00AF11E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Микрокредитная</w:t>
      </w:r>
      <w:proofErr w:type="spellEnd"/>
      <w:r>
        <w:rPr>
          <w:sz w:val="28"/>
          <w:szCs w:val="28"/>
        </w:rPr>
        <w:t xml:space="preserve"> компания «Фонд подд</w:t>
      </w:r>
      <w:bookmarkStart w:id="0" w:name="_GoBack"/>
      <w:bookmarkEnd w:id="0"/>
      <w:r>
        <w:rPr>
          <w:sz w:val="28"/>
          <w:szCs w:val="28"/>
        </w:rPr>
        <w:t>ержки предпринимательства Республики Адыгея» запускает реализацию новых кредитных продуктов для субъектов малого и среднего предпринимательства, физических лиц, не являющихся индивидуальными предпринимателями и применяющими специальный налоговый режим «Налог на профессиональный доход» (</w:t>
      </w:r>
      <w:proofErr w:type="spellStart"/>
      <w:r>
        <w:rPr>
          <w:sz w:val="28"/>
          <w:szCs w:val="28"/>
        </w:rPr>
        <w:t>самозанятые</w:t>
      </w:r>
      <w:proofErr w:type="spellEnd"/>
      <w:r>
        <w:rPr>
          <w:sz w:val="28"/>
          <w:szCs w:val="28"/>
        </w:rPr>
        <w:t xml:space="preserve"> граждане):</w:t>
      </w:r>
    </w:p>
    <w:p w:rsidR="00AF11EF" w:rsidRDefault="00AF11EF" w:rsidP="00AF11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субъектам малого и среднего предпринимательства, организациям инфраструктуры поддержки малого и среднего предпринимательства, </w:t>
      </w:r>
      <w:proofErr w:type="spellStart"/>
      <w:r>
        <w:rPr>
          <w:sz w:val="28"/>
          <w:szCs w:val="28"/>
        </w:rPr>
        <w:t>самозанятым</w:t>
      </w:r>
      <w:proofErr w:type="spellEnd"/>
      <w:r>
        <w:rPr>
          <w:sz w:val="28"/>
          <w:szCs w:val="28"/>
        </w:rPr>
        <w:t xml:space="preserve"> гражданам, пострадавшим в результате опасных природных явлений и техногенных процессов (стихийного бедствия, технологической катастрофы или иных обстоятельств непреодолимой силы) предоставляется льготный </w:t>
      </w:r>
      <w:proofErr w:type="spellStart"/>
      <w:r>
        <w:rPr>
          <w:sz w:val="28"/>
          <w:szCs w:val="28"/>
        </w:rPr>
        <w:t>микрозайм</w:t>
      </w:r>
      <w:proofErr w:type="spellEnd"/>
      <w:r>
        <w:rPr>
          <w:sz w:val="28"/>
          <w:szCs w:val="28"/>
        </w:rPr>
        <w:t xml:space="preserve"> на срок до 3-х лет, сумма которого рассчитывается, исходя из установленного размера ущерба, но не может превышать 1 000 000 (одного миллиона) рублей.</w:t>
      </w:r>
      <w:proofErr w:type="gramEnd"/>
      <w:r>
        <w:rPr>
          <w:sz w:val="28"/>
          <w:szCs w:val="28"/>
        </w:rPr>
        <w:t xml:space="preserve"> Процентная ставка по </w:t>
      </w:r>
      <w:proofErr w:type="spellStart"/>
      <w:r>
        <w:rPr>
          <w:sz w:val="28"/>
          <w:szCs w:val="28"/>
        </w:rPr>
        <w:t>микрозайму</w:t>
      </w:r>
      <w:proofErr w:type="spellEnd"/>
      <w:r>
        <w:rPr>
          <w:sz w:val="28"/>
          <w:szCs w:val="28"/>
        </w:rPr>
        <w:t xml:space="preserve"> составляет первые 12 месяцев – 1% годовых, далее не </w:t>
      </w:r>
      <w:proofErr w:type="gramStart"/>
      <w:r>
        <w:rPr>
          <w:sz w:val="28"/>
          <w:szCs w:val="28"/>
        </w:rPr>
        <w:t>более ключевой</w:t>
      </w:r>
      <w:proofErr w:type="gramEnd"/>
      <w:r>
        <w:rPr>
          <w:sz w:val="28"/>
          <w:szCs w:val="28"/>
        </w:rPr>
        <w:t xml:space="preserve"> ставки Банка России, установленной на дату заключения договора </w:t>
      </w:r>
      <w:proofErr w:type="spellStart"/>
      <w:r>
        <w:rPr>
          <w:sz w:val="28"/>
          <w:szCs w:val="28"/>
        </w:rPr>
        <w:t>микрозайма</w:t>
      </w:r>
      <w:proofErr w:type="spellEnd"/>
      <w:r>
        <w:rPr>
          <w:sz w:val="28"/>
          <w:szCs w:val="28"/>
        </w:rPr>
        <w:t xml:space="preserve">. </w:t>
      </w:r>
    </w:p>
    <w:p w:rsidR="00AF11EF" w:rsidRDefault="00AF11EF" w:rsidP="00AF11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и обязательным условием предоставления </w:t>
      </w:r>
      <w:proofErr w:type="spellStart"/>
      <w:r>
        <w:rPr>
          <w:sz w:val="28"/>
          <w:szCs w:val="28"/>
        </w:rPr>
        <w:t>микрозайма</w:t>
      </w:r>
      <w:proofErr w:type="spellEnd"/>
      <w:r>
        <w:rPr>
          <w:sz w:val="28"/>
          <w:szCs w:val="28"/>
        </w:rPr>
        <w:t xml:space="preserve"> является наличие акта оценки причиненного субъектам малого и среднего предпринимательства ущерба в результате опасных природных явлений и техногенных процессов (стихийного бедствия, технологической катастрофы или иных обстоятельств непреодолимой силы), составленного органом местного самоуправления по форме Фонда;</w:t>
      </w:r>
    </w:p>
    <w:p w:rsidR="00AF11EF" w:rsidRDefault="00AF11EF" w:rsidP="00AF11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доход», предоставляется льготный </w:t>
      </w:r>
      <w:proofErr w:type="spellStart"/>
      <w:r>
        <w:rPr>
          <w:sz w:val="28"/>
          <w:szCs w:val="28"/>
        </w:rPr>
        <w:t>микрозайм</w:t>
      </w:r>
      <w:proofErr w:type="spellEnd"/>
      <w:r>
        <w:rPr>
          <w:sz w:val="28"/>
          <w:szCs w:val="28"/>
        </w:rPr>
        <w:t xml:space="preserve"> до         500 000 рублей, процентная ставка по которому при наличии залогового обеспечения составляет не более ключевой ставки Банка России, установленной на дату заключения договора </w:t>
      </w:r>
      <w:proofErr w:type="spellStart"/>
      <w:r>
        <w:rPr>
          <w:sz w:val="28"/>
          <w:szCs w:val="28"/>
        </w:rPr>
        <w:t>микрозайма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Процентная ставка при отсутствии залогового обеспечения для 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 граждан - не более полуторакратного размера ключевой ставки Банка России, установленной на дату заключения договора </w:t>
      </w:r>
      <w:proofErr w:type="spellStart"/>
      <w:r>
        <w:rPr>
          <w:sz w:val="28"/>
          <w:szCs w:val="28"/>
        </w:rPr>
        <w:t>микрозайма</w:t>
      </w:r>
      <w:proofErr w:type="spellEnd"/>
      <w:r>
        <w:rPr>
          <w:sz w:val="28"/>
          <w:szCs w:val="28"/>
        </w:rPr>
        <w:t>.</w:t>
      </w:r>
    </w:p>
    <w:p w:rsidR="00AF11EF" w:rsidRDefault="00AF11EF" w:rsidP="00AF11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18"/>
          <w:szCs w:val="18"/>
          <w:shd w:val="clear" w:color="auto" w:fill="FFFFFF"/>
        </w:rPr>
      </w:pPr>
      <w:r>
        <w:rPr>
          <w:sz w:val="28"/>
          <w:szCs w:val="28"/>
        </w:rPr>
        <w:t xml:space="preserve">Также остаются действующими условия льготного финансирования начинающих предпринимателей, осуществляющих деятельность до 1 года с момента государственной регистрации, с суммой </w:t>
      </w:r>
      <w:proofErr w:type="spellStart"/>
      <w:r>
        <w:rPr>
          <w:sz w:val="28"/>
          <w:szCs w:val="28"/>
        </w:rPr>
        <w:t>микрозайма</w:t>
      </w:r>
      <w:proofErr w:type="spellEnd"/>
      <w:r>
        <w:rPr>
          <w:sz w:val="28"/>
          <w:szCs w:val="28"/>
        </w:rPr>
        <w:t xml:space="preserve"> до 1 000 000 рублей.</w:t>
      </w:r>
    </w:p>
    <w:p w:rsidR="00197554" w:rsidRDefault="00197554"/>
    <w:sectPr w:rsidR="0019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60E"/>
    <w:multiLevelType w:val="hybridMultilevel"/>
    <w:tmpl w:val="8A429236"/>
    <w:lvl w:ilvl="0" w:tplc="FD7E8F8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5D"/>
    <w:rsid w:val="00197554"/>
    <w:rsid w:val="009527C2"/>
    <w:rsid w:val="00AF11EF"/>
    <w:rsid w:val="00E1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FIN-14</dc:creator>
  <cp:lastModifiedBy>User</cp:lastModifiedBy>
  <cp:revision>2</cp:revision>
  <dcterms:created xsi:type="dcterms:W3CDTF">2021-03-23T05:26:00Z</dcterms:created>
  <dcterms:modified xsi:type="dcterms:W3CDTF">2021-03-23T05:26:00Z</dcterms:modified>
</cp:coreProperties>
</file>